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3F5C" w14:textId="77777777" w:rsidR="00D84C2B" w:rsidRPr="00B50993" w:rsidRDefault="00D84C2B" w:rsidP="00D84C2B">
      <w:pPr>
        <w:pStyle w:val="a3"/>
        <w:rPr>
          <w:rFonts w:ascii="ＭＳ Ｐゴシック" w:eastAsia="ＭＳ Ｐゴシック" w:hAnsi="ＭＳ Ｐゴシック" w:hint="eastAsia"/>
          <w:spacing w:val="0"/>
        </w:rPr>
      </w:pPr>
    </w:p>
    <w:p w14:paraId="430DA07C" w14:textId="77777777" w:rsidR="00D84C2B" w:rsidRPr="00B50993" w:rsidRDefault="00D84C2B" w:rsidP="00D84C2B">
      <w:pPr>
        <w:pStyle w:val="a3"/>
        <w:rPr>
          <w:rFonts w:ascii="ＭＳ Ｐゴシック" w:eastAsia="ＭＳ Ｐゴシック" w:hAnsi="ＭＳ Ｐゴシック"/>
          <w:spacing w:val="0"/>
        </w:rPr>
      </w:pPr>
    </w:p>
    <w:p w14:paraId="7CD29CD2" w14:textId="77777777" w:rsidR="00D84C2B" w:rsidRPr="00B50993" w:rsidRDefault="00D84C2B" w:rsidP="00D84C2B">
      <w:pPr>
        <w:pStyle w:val="a3"/>
        <w:rPr>
          <w:rFonts w:ascii="ＭＳ Ｐゴシック" w:eastAsia="ＭＳ Ｐゴシック" w:hAnsi="ＭＳ Ｐゴシック"/>
          <w:spacing w:val="0"/>
        </w:rPr>
      </w:pPr>
    </w:p>
    <w:p w14:paraId="36D71415" w14:textId="77777777" w:rsidR="00D84C2B" w:rsidRPr="00B50993" w:rsidRDefault="00D84C2B" w:rsidP="00D84C2B">
      <w:pPr>
        <w:pStyle w:val="a3"/>
        <w:rPr>
          <w:rFonts w:ascii="ＭＳ Ｐゴシック" w:eastAsia="ＭＳ Ｐゴシック" w:hAnsi="ＭＳ Ｐゴシック" w:hint="eastAsia"/>
          <w:spacing w:val="0"/>
        </w:rPr>
      </w:pPr>
    </w:p>
    <w:p w14:paraId="742A43C4" w14:textId="77777777" w:rsidR="00D84C2B" w:rsidRPr="00B50993" w:rsidRDefault="00D84C2B" w:rsidP="00D84C2B">
      <w:pPr>
        <w:pStyle w:val="a3"/>
        <w:rPr>
          <w:rFonts w:ascii="ＭＳ Ｐゴシック" w:eastAsia="ＭＳ Ｐゴシック" w:hAnsi="ＭＳ Ｐゴシック" w:hint="eastAsia"/>
          <w:spacing w:val="0"/>
        </w:rPr>
      </w:pPr>
    </w:p>
    <w:p w14:paraId="1476A3C0" w14:textId="77777777" w:rsidR="00D84C2B" w:rsidRPr="00B50993" w:rsidRDefault="00D84C2B" w:rsidP="00D84C2B">
      <w:pPr>
        <w:pStyle w:val="a3"/>
        <w:spacing w:line="347" w:lineRule="exact"/>
        <w:rPr>
          <w:rFonts w:ascii="ＭＳ Ｐゴシック" w:eastAsia="ＭＳ Ｐゴシック" w:hAnsi="ＭＳ Ｐゴシック"/>
          <w:spacing w:val="0"/>
        </w:rPr>
      </w:pPr>
    </w:p>
    <w:p w14:paraId="2674C5CF" w14:textId="77777777" w:rsidR="00D84C2B" w:rsidRPr="00B50993" w:rsidRDefault="00D84C2B" w:rsidP="00D84C2B">
      <w:pPr>
        <w:pStyle w:val="a3"/>
        <w:rPr>
          <w:rFonts w:ascii="ＭＳ Ｐゴシック" w:eastAsia="ＭＳ Ｐゴシック" w:hAnsi="ＭＳ Ｐゴシック"/>
          <w:spacing w:val="0"/>
        </w:rPr>
      </w:pPr>
    </w:p>
    <w:p w14:paraId="68D54D7E" w14:textId="77777777" w:rsidR="00D84C2B" w:rsidRPr="00A90E76" w:rsidRDefault="00D84C2B" w:rsidP="00D84C2B">
      <w:pPr>
        <w:jc w:val="center"/>
        <w:rPr>
          <w:rFonts w:ascii="ＭＳ Ｐゴシック" w:hAnsi="ＭＳ Ｐゴシック"/>
          <w:color w:val="000000"/>
          <w:sz w:val="48"/>
          <w:szCs w:val="48"/>
        </w:rPr>
      </w:pPr>
      <w:r w:rsidRPr="00A90E76">
        <w:rPr>
          <w:rFonts w:ascii="ＭＳ Ｐゴシック" w:hAnsi="ＭＳ Ｐゴシック" w:hint="eastAsia"/>
          <w:color w:val="000000"/>
          <w:sz w:val="48"/>
          <w:szCs w:val="48"/>
        </w:rPr>
        <w:t>医薬品</w:t>
      </w:r>
      <w:r w:rsidR="00C37E88">
        <w:rPr>
          <w:rFonts w:ascii="ＭＳ Ｐゴシック" w:hAnsi="ＭＳ Ｐゴシック" w:hint="eastAsia"/>
          <w:color w:val="000000"/>
          <w:sz w:val="48"/>
          <w:szCs w:val="48"/>
        </w:rPr>
        <w:t>の</w:t>
      </w:r>
      <w:r w:rsidRPr="00A90E76">
        <w:rPr>
          <w:rFonts w:ascii="ＭＳ Ｐゴシック" w:hAnsi="ＭＳ Ｐゴシック" w:hint="eastAsia"/>
          <w:color w:val="000000"/>
          <w:sz w:val="48"/>
          <w:szCs w:val="48"/>
        </w:rPr>
        <w:t>安全</w:t>
      </w:r>
      <w:r w:rsidR="00C37E88">
        <w:rPr>
          <w:rFonts w:ascii="ＭＳ Ｐゴシック" w:hAnsi="ＭＳ Ｐゴシック" w:hint="eastAsia"/>
          <w:color w:val="000000"/>
          <w:sz w:val="48"/>
          <w:szCs w:val="48"/>
        </w:rPr>
        <w:t>管理体制について</w:t>
      </w:r>
    </w:p>
    <w:p w14:paraId="5A0ADCEC" w14:textId="77777777" w:rsidR="00D84C2B" w:rsidRPr="00D84C2B" w:rsidRDefault="00D84C2B" w:rsidP="00D84C2B">
      <w:pPr>
        <w:pStyle w:val="a3"/>
        <w:rPr>
          <w:rFonts w:ascii="ＭＳ Ｐゴシック" w:eastAsia="ＭＳ Ｐゴシック" w:hAnsi="ＭＳ Ｐゴシック" w:hint="eastAsia"/>
          <w:spacing w:val="0"/>
        </w:rPr>
      </w:pPr>
    </w:p>
    <w:p w14:paraId="6DCA3721" w14:textId="77777777" w:rsidR="00D84C2B" w:rsidRPr="00B50993" w:rsidRDefault="00D84C2B" w:rsidP="00D84C2B">
      <w:pPr>
        <w:pStyle w:val="a3"/>
        <w:rPr>
          <w:rFonts w:ascii="ＭＳ Ｐゴシック" w:eastAsia="ＭＳ Ｐゴシック" w:hAnsi="ＭＳ Ｐゴシック" w:hint="eastAsia"/>
          <w:sz w:val="40"/>
          <w:szCs w:val="40"/>
        </w:rPr>
      </w:pPr>
    </w:p>
    <w:p w14:paraId="01B1CE53" w14:textId="77777777" w:rsidR="00D84C2B" w:rsidRPr="00B50993" w:rsidRDefault="00D84C2B" w:rsidP="00D84C2B">
      <w:pPr>
        <w:pStyle w:val="a3"/>
        <w:rPr>
          <w:rFonts w:ascii="ＭＳ Ｐゴシック" w:eastAsia="ＭＳ Ｐゴシック" w:hAnsi="ＭＳ Ｐゴシック"/>
          <w:spacing w:val="0"/>
        </w:rPr>
      </w:pPr>
    </w:p>
    <w:p w14:paraId="1D44F7D5" w14:textId="77777777" w:rsidR="00D84C2B" w:rsidRPr="00B50993" w:rsidRDefault="00D84C2B" w:rsidP="00D84C2B">
      <w:pPr>
        <w:pStyle w:val="a3"/>
        <w:rPr>
          <w:rFonts w:ascii="ＭＳ Ｐゴシック" w:eastAsia="ＭＳ Ｐゴシック" w:hAnsi="ＭＳ Ｐゴシック"/>
          <w:spacing w:val="0"/>
        </w:rPr>
      </w:pPr>
    </w:p>
    <w:p w14:paraId="79E46A43" w14:textId="77777777" w:rsidR="00D84C2B" w:rsidRPr="00B50993" w:rsidRDefault="00D84C2B" w:rsidP="00D84C2B">
      <w:pPr>
        <w:pStyle w:val="a3"/>
        <w:rPr>
          <w:rFonts w:ascii="ＭＳ Ｐゴシック" w:eastAsia="ＭＳ Ｐゴシック" w:hAnsi="ＭＳ Ｐゴシック"/>
          <w:spacing w:val="0"/>
        </w:rPr>
      </w:pPr>
    </w:p>
    <w:p w14:paraId="4ACD92E9" w14:textId="77777777" w:rsidR="00D84C2B" w:rsidRPr="00B50993" w:rsidRDefault="00D84C2B" w:rsidP="00D84C2B">
      <w:pPr>
        <w:pStyle w:val="a3"/>
        <w:rPr>
          <w:rFonts w:ascii="ＭＳ Ｐゴシック" w:eastAsia="ＭＳ Ｐゴシック" w:hAnsi="ＭＳ Ｐゴシック"/>
          <w:spacing w:val="0"/>
        </w:rPr>
      </w:pPr>
    </w:p>
    <w:p w14:paraId="4B89D72D" w14:textId="77777777" w:rsidR="00D84C2B" w:rsidRPr="00B50993" w:rsidRDefault="00D84C2B" w:rsidP="00D84C2B">
      <w:pPr>
        <w:pStyle w:val="a3"/>
        <w:rPr>
          <w:rFonts w:ascii="ＭＳ Ｐゴシック" w:eastAsia="ＭＳ Ｐゴシック" w:hAnsi="ＭＳ Ｐゴシック"/>
          <w:spacing w:val="0"/>
        </w:rPr>
      </w:pPr>
    </w:p>
    <w:p w14:paraId="0210ADB9" w14:textId="77777777" w:rsidR="00D84C2B" w:rsidRPr="00B50993" w:rsidRDefault="00D84C2B" w:rsidP="00D84C2B">
      <w:pPr>
        <w:pStyle w:val="a3"/>
        <w:rPr>
          <w:rFonts w:ascii="ＭＳ Ｐゴシック" w:eastAsia="ＭＳ Ｐゴシック" w:hAnsi="ＭＳ Ｐゴシック"/>
          <w:spacing w:val="0"/>
        </w:rPr>
      </w:pPr>
    </w:p>
    <w:p w14:paraId="54E5338D" w14:textId="77777777" w:rsidR="00D84C2B" w:rsidRPr="00B50993" w:rsidRDefault="00D84C2B" w:rsidP="00D84C2B">
      <w:pPr>
        <w:pStyle w:val="a3"/>
        <w:rPr>
          <w:rFonts w:ascii="ＭＳ Ｐゴシック" w:eastAsia="ＭＳ Ｐゴシック" w:hAnsi="ＭＳ Ｐゴシック" w:hint="eastAsia"/>
          <w:spacing w:val="0"/>
        </w:rPr>
      </w:pPr>
    </w:p>
    <w:p w14:paraId="77F77B8B" w14:textId="77777777" w:rsidR="00D84C2B" w:rsidRPr="00B50993" w:rsidRDefault="00D84C2B" w:rsidP="00D84C2B">
      <w:pPr>
        <w:pStyle w:val="a3"/>
        <w:rPr>
          <w:rFonts w:ascii="ＭＳ Ｐゴシック" w:eastAsia="ＭＳ Ｐゴシック" w:hAnsi="ＭＳ Ｐゴシック"/>
          <w:spacing w:val="0"/>
        </w:rPr>
      </w:pPr>
    </w:p>
    <w:p w14:paraId="6C4B73BC" w14:textId="77777777" w:rsidR="00D84C2B" w:rsidRPr="00B50993" w:rsidRDefault="00D84C2B" w:rsidP="00D84C2B">
      <w:pPr>
        <w:pStyle w:val="a3"/>
        <w:rPr>
          <w:rFonts w:ascii="ＭＳ Ｐゴシック" w:eastAsia="ＭＳ Ｐゴシック" w:hAnsi="ＭＳ Ｐゴシック"/>
          <w:spacing w:val="0"/>
        </w:rPr>
      </w:pPr>
    </w:p>
    <w:p w14:paraId="25A3F766" w14:textId="77777777" w:rsidR="00D84C2B" w:rsidRPr="00B50993" w:rsidRDefault="00D84C2B" w:rsidP="00D84C2B">
      <w:pPr>
        <w:pStyle w:val="a3"/>
        <w:jc w:val="center"/>
        <w:rPr>
          <w:rFonts w:ascii="ＭＳ Ｐゴシック" w:eastAsia="ＭＳ Ｐゴシック" w:hAnsi="ＭＳ Ｐゴシック" w:hint="eastAsia"/>
          <w:spacing w:val="0"/>
          <w:sz w:val="28"/>
          <w:szCs w:val="28"/>
        </w:rPr>
      </w:pPr>
    </w:p>
    <w:p w14:paraId="1E56C086" w14:textId="77777777" w:rsidR="00D84C2B" w:rsidRPr="00B50993" w:rsidRDefault="00D84C2B" w:rsidP="00D84C2B">
      <w:pPr>
        <w:pStyle w:val="a3"/>
        <w:jc w:val="center"/>
        <w:rPr>
          <w:rFonts w:ascii="ＭＳ Ｐゴシック" w:eastAsia="ＭＳ Ｐゴシック" w:hAnsi="ＭＳ Ｐゴシック" w:hint="eastAsia"/>
          <w:spacing w:val="0"/>
          <w:sz w:val="40"/>
          <w:szCs w:val="40"/>
        </w:rPr>
      </w:pPr>
      <w:r w:rsidRPr="00B50993">
        <w:rPr>
          <w:rFonts w:ascii="ＭＳ Ｐゴシック" w:eastAsia="ＭＳ Ｐゴシック" w:hAnsi="ＭＳ Ｐゴシック" w:hint="eastAsia"/>
          <w:spacing w:val="0"/>
          <w:sz w:val="40"/>
          <w:szCs w:val="40"/>
        </w:rPr>
        <w:t>ナルミ医院</w:t>
      </w:r>
    </w:p>
    <w:p w14:paraId="01249E90" w14:textId="77777777" w:rsidR="00D84C2B" w:rsidRPr="00B50993" w:rsidRDefault="00D84C2B" w:rsidP="00D84C2B">
      <w:pPr>
        <w:pStyle w:val="a3"/>
        <w:rPr>
          <w:rFonts w:ascii="ＭＳ Ｐゴシック" w:eastAsia="ＭＳ Ｐゴシック" w:hAnsi="ＭＳ Ｐゴシック"/>
          <w:spacing w:val="0"/>
          <w:sz w:val="40"/>
          <w:szCs w:val="40"/>
          <w:shd w:val="pct15" w:color="auto" w:fill="FFFFFF"/>
        </w:rPr>
      </w:pPr>
    </w:p>
    <w:p w14:paraId="74E3B188" w14:textId="77777777" w:rsidR="00D84C2B" w:rsidRPr="00B50993" w:rsidRDefault="00D84C2B" w:rsidP="00D84C2B">
      <w:pPr>
        <w:pStyle w:val="a3"/>
        <w:rPr>
          <w:rFonts w:ascii="ＭＳ Ｐゴシック" w:eastAsia="ＭＳ Ｐゴシック" w:hAnsi="ＭＳ Ｐゴシック" w:hint="eastAsia"/>
          <w:spacing w:val="0"/>
        </w:rPr>
      </w:pPr>
    </w:p>
    <w:p w14:paraId="5E1EA997" w14:textId="77777777" w:rsidR="00D84C2B" w:rsidRPr="00B50993" w:rsidRDefault="00D84C2B" w:rsidP="00D84C2B">
      <w:pPr>
        <w:pStyle w:val="a3"/>
        <w:rPr>
          <w:rFonts w:ascii="ＭＳ Ｐゴシック" w:eastAsia="ＭＳ Ｐゴシック" w:hAnsi="ＭＳ Ｐゴシック" w:hint="eastAsia"/>
          <w:spacing w:val="0"/>
        </w:rPr>
      </w:pPr>
    </w:p>
    <w:p w14:paraId="595CDC8C" w14:textId="77777777" w:rsidR="00D84C2B" w:rsidRDefault="00D84C2B" w:rsidP="00D84C2B">
      <w:pPr>
        <w:pStyle w:val="a3"/>
        <w:rPr>
          <w:rFonts w:ascii="ＭＳ Ｐゴシック" w:eastAsia="ＭＳ Ｐゴシック" w:hAnsi="ＭＳ Ｐゴシック"/>
          <w:spacing w:val="0"/>
        </w:rPr>
      </w:pPr>
    </w:p>
    <w:p w14:paraId="5A85C6C4" w14:textId="77777777" w:rsidR="00D84C2B" w:rsidRPr="00A90E76" w:rsidRDefault="00D84C2B" w:rsidP="00D84C2B">
      <w:pPr>
        <w:rPr>
          <w:rFonts w:ascii="ＭＳ Ｐゴシック" w:hAnsi="ＭＳ Ｐゴシック"/>
        </w:rPr>
      </w:pPr>
      <w:r w:rsidRPr="00A90E76">
        <w:rPr>
          <w:rFonts w:ascii="ＭＳ Ｐゴシック" w:hAnsi="ＭＳ Ｐゴシック" w:hint="eastAsia"/>
        </w:rPr>
        <w:t>2007年5月1日</w:t>
      </w:r>
      <w:r>
        <w:rPr>
          <w:rFonts w:ascii="ＭＳ Ｐゴシック" w:hAnsi="ＭＳ Ｐゴシック" w:hint="eastAsia"/>
        </w:rPr>
        <w:t xml:space="preserve">　</w:t>
      </w:r>
      <w:r w:rsidRPr="00A90E76">
        <w:rPr>
          <w:rFonts w:ascii="ＭＳ Ｐゴシック" w:hAnsi="ＭＳ Ｐゴシック" w:hint="eastAsia"/>
        </w:rPr>
        <w:t>第１版</w:t>
      </w:r>
    </w:p>
    <w:p w14:paraId="59273A39" w14:textId="77777777" w:rsidR="00D84C2B" w:rsidRDefault="00D84C2B" w:rsidP="00D84C2B">
      <w:pPr>
        <w:rPr>
          <w:rFonts w:ascii="ＭＳ Ｐゴシック" w:hAnsi="ＭＳ Ｐゴシック"/>
        </w:rPr>
      </w:pPr>
      <w:r w:rsidRPr="00A90E76">
        <w:rPr>
          <w:rFonts w:ascii="ＭＳ Ｐゴシック" w:hAnsi="ＭＳ Ｐゴシック" w:hint="eastAsia"/>
        </w:rPr>
        <w:t>2011年4月1日</w:t>
      </w:r>
      <w:r>
        <w:rPr>
          <w:rFonts w:ascii="ＭＳ Ｐゴシック" w:hAnsi="ＭＳ Ｐゴシック" w:hint="eastAsia"/>
        </w:rPr>
        <w:t xml:space="preserve">　</w:t>
      </w:r>
      <w:r w:rsidRPr="00A90E76">
        <w:rPr>
          <w:rFonts w:ascii="ＭＳ Ｐゴシック" w:hAnsi="ＭＳ Ｐゴシック" w:hint="eastAsia"/>
        </w:rPr>
        <w:t>第2版</w:t>
      </w:r>
    </w:p>
    <w:p w14:paraId="50F1818F" w14:textId="77777777" w:rsidR="00D84C2B" w:rsidRDefault="00D84C2B" w:rsidP="00D84C2B">
      <w:pPr>
        <w:rPr>
          <w:rFonts w:ascii="ＭＳ Ｐゴシック" w:hAnsi="ＭＳ Ｐゴシック"/>
        </w:rPr>
      </w:pPr>
      <w:r>
        <w:rPr>
          <w:rFonts w:ascii="ＭＳ Ｐゴシック" w:hAnsi="ＭＳ Ｐゴシック"/>
        </w:rPr>
        <w:t>2018年4月1日</w:t>
      </w:r>
      <w:r>
        <w:rPr>
          <w:rFonts w:ascii="ＭＳ Ｐゴシック" w:hAnsi="ＭＳ Ｐゴシック" w:hint="eastAsia"/>
        </w:rPr>
        <w:t xml:space="preserve">　</w:t>
      </w:r>
      <w:r>
        <w:rPr>
          <w:rFonts w:ascii="ＭＳ Ｐゴシック" w:hAnsi="ＭＳ Ｐゴシック"/>
        </w:rPr>
        <w:t>第3版</w:t>
      </w:r>
    </w:p>
    <w:p w14:paraId="5C043785" w14:textId="77777777" w:rsidR="00D84C2B" w:rsidRPr="00A90E76" w:rsidRDefault="00D84C2B" w:rsidP="00D84C2B">
      <w:pPr>
        <w:rPr>
          <w:rFonts w:ascii="ＭＳ Ｐゴシック" w:hAnsi="ＭＳ Ｐゴシック" w:hint="eastAsia"/>
        </w:rPr>
      </w:pPr>
      <w:r>
        <w:rPr>
          <w:rFonts w:ascii="ＭＳ Ｐゴシック" w:hAnsi="ＭＳ Ｐゴシック" w:hint="eastAsia"/>
        </w:rPr>
        <w:t>2022年4月1日　第4版</w:t>
      </w:r>
    </w:p>
    <w:p w14:paraId="28D2CABA" w14:textId="77777777" w:rsidR="00D84C2B" w:rsidRDefault="00C37E88" w:rsidP="00D84C2B">
      <w:pPr>
        <w:jc w:val="left"/>
        <w:rPr>
          <w:rFonts w:ascii="ＭＳ Ｐゴシック" w:hAnsi="ＭＳ Ｐゴシック"/>
          <w:color w:val="000000"/>
          <w:kern w:val="0"/>
        </w:rPr>
      </w:pPr>
      <w:r>
        <w:rPr>
          <w:rFonts w:ascii="ＭＳ Ｐゴシック" w:hAnsi="ＭＳ Ｐゴシック" w:hint="eastAsia"/>
          <w:color w:val="000000"/>
          <w:kern w:val="0"/>
        </w:rPr>
        <w:t>2024年3月1日　第5版</w:t>
      </w:r>
    </w:p>
    <w:p w14:paraId="39B7FA24"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lastRenderedPageBreak/>
        <w:t>１　基本的考え方</w:t>
      </w:r>
    </w:p>
    <w:p w14:paraId="6204163C" w14:textId="77777777" w:rsidR="00C37E88" w:rsidRPr="00C37E88" w:rsidRDefault="00C37E88" w:rsidP="00C37E88">
      <w:pPr>
        <w:ind w:left="210" w:hangingChars="100" w:hanging="210"/>
        <w:rPr>
          <w:rFonts w:ascii="ＭＳ Ｐゴシック" w:hAnsi="ＭＳ Ｐゴシック"/>
          <w:sz w:val="21"/>
          <w:szCs w:val="21"/>
        </w:rPr>
      </w:pPr>
      <w:r w:rsidRPr="00C37E88">
        <w:rPr>
          <w:rFonts w:ascii="ＭＳ Ｐゴシック" w:hAnsi="ＭＳ Ｐゴシック" w:hint="eastAsia"/>
          <w:sz w:val="21"/>
          <w:szCs w:val="21"/>
        </w:rPr>
        <w:t xml:space="preserve">　　医薬品については、院長（管理者）のリーダーシップのもと、安全使用に対する意識をさらに高め、患者に適切に対応するため、本診療所の特性に応じた効率的、効果的な安全管理の徹底を図る必要がある。</w:t>
      </w:r>
    </w:p>
    <w:p w14:paraId="51D5EFDC" w14:textId="77777777" w:rsidR="00C37E88" w:rsidRPr="00C37E88" w:rsidRDefault="00C37E88" w:rsidP="00C37E88">
      <w:pPr>
        <w:ind w:leftChars="100" w:left="240" w:firstLineChars="100" w:firstLine="210"/>
        <w:rPr>
          <w:rFonts w:ascii="ＭＳ Ｐゴシック" w:hAnsi="ＭＳ Ｐゴシック"/>
          <w:sz w:val="21"/>
          <w:szCs w:val="21"/>
        </w:rPr>
      </w:pPr>
      <w:r w:rsidRPr="00C37E88">
        <w:rPr>
          <w:rFonts w:ascii="ＭＳ Ｐゴシック" w:hAnsi="ＭＳ Ｐゴシック" w:hint="eastAsia"/>
          <w:sz w:val="21"/>
          <w:szCs w:val="21"/>
        </w:rPr>
        <w:t>このため、医療法第6条の12及び医療法施行規則第1条の11の規定に基づく「医薬品に係る安全管理のための体制の確保」として、本規約を定める。</w:t>
      </w:r>
    </w:p>
    <w:p w14:paraId="175FB2A0" w14:textId="77777777" w:rsidR="00C37E88" w:rsidRPr="00C37E88" w:rsidRDefault="00C37E88" w:rsidP="00C37E88">
      <w:pPr>
        <w:rPr>
          <w:rFonts w:ascii="ＭＳ Ｐゴシック" w:hAnsi="ＭＳ Ｐゴシック"/>
          <w:sz w:val="21"/>
          <w:szCs w:val="21"/>
        </w:rPr>
      </w:pPr>
    </w:p>
    <w:p w14:paraId="4D546696"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２　医薬品安全管理責任者</w:t>
      </w:r>
    </w:p>
    <w:p w14:paraId="39F066C1"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（１）医薬品安全管理責任者は院長（管理者）とする。</w:t>
      </w:r>
    </w:p>
    <w:p w14:paraId="56A2C0EB"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（２）医薬品安全管理責任者は、以下の4項目の業務を行う。</w:t>
      </w:r>
    </w:p>
    <w:p w14:paraId="3CCFEA29" w14:textId="77777777" w:rsidR="00C37E88" w:rsidRPr="00C37E88" w:rsidRDefault="00C37E88" w:rsidP="00C37E88">
      <w:pPr>
        <w:ind w:left="1260" w:hangingChars="600" w:hanging="1260"/>
        <w:rPr>
          <w:rFonts w:ascii="ＭＳ Ｐゴシック" w:hAnsi="ＭＳ Ｐゴシック"/>
          <w:sz w:val="21"/>
          <w:szCs w:val="21"/>
        </w:rPr>
      </w:pPr>
      <w:r w:rsidRPr="00C37E88">
        <w:rPr>
          <w:rFonts w:ascii="ＭＳ Ｐゴシック" w:hAnsi="ＭＳ Ｐゴシック" w:hint="eastAsia"/>
          <w:sz w:val="21"/>
          <w:szCs w:val="21"/>
        </w:rPr>
        <w:t xml:space="preserve">　　　　　ア　医薬品の安全使用のための業務手順書（以下、「医薬品業務手順書」という。）の作成</w:t>
      </w:r>
    </w:p>
    <w:p w14:paraId="0F570B3A"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イ　従業者に対する医薬品の安全使用のための研修の実施</w:t>
      </w:r>
    </w:p>
    <w:p w14:paraId="19566BDE"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ウ　医薬品業務手順書に基づく業務の実施</w:t>
      </w:r>
    </w:p>
    <w:p w14:paraId="2374D52E"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エ　医薬品の安全使用のための情報収集、医薬品の安全使用を目的とした改善方策の実施</w:t>
      </w:r>
    </w:p>
    <w:p w14:paraId="5422FBA9" w14:textId="77777777" w:rsidR="00C37E88" w:rsidRPr="005E4A62" w:rsidRDefault="00C37E88" w:rsidP="00C37E88">
      <w:pPr>
        <w:rPr>
          <w:rFonts w:ascii="ＭＳ Ｐゴシック" w:hAnsi="ＭＳ Ｐゴシック"/>
          <w:sz w:val="21"/>
          <w:szCs w:val="21"/>
        </w:rPr>
      </w:pPr>
    </w:p>
    <w:p w14:paraId="5D1D53D7"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３　医薬品業務手順書</w:t>
      </w:r>
    </w:p>
    <w:p w14:paraId="492649F4"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 xml:space="preserve">　　別添</w:t>
      </w:r>
    </w:p>
    <w:p w14:paraId="5CEFF03A" w14:textId="77777777" w:rsidR="00C37E88" w:rsidRPr="00C37E88" w:rsidRDefault="00C37E88" w:rsidP="00C37E88">
      <w:pPr>
        <w:rPr>
          <w:rFonts w:ascii="ＭＳ Ｐゴシック" w:hAnsi="ＭＳ Ｐゴシック"/>
          <w:sz w:val="21"/>
          <w:szCs w:val="21"/>
        </w:rPr>
      </w:pPr>
    </w:p>
    <w:p w14:paraId="7BDFD20F" w14:textId="77777777" w:rsidR="00C37E88" w:rsidRPr="00C37E88"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４　従業者に対する医薬品の安全使用のための研修</w:t>
      </w:r>
    </w:p>
    <w:p w14:paraId="548A865B"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 xml:space="preserve">　　（１）採用医薬品の変更や、新採用の際には、必要に応じて職員研修を実施する。研修は、他の医療安全管理研修と併せて実施しても可とする。</w:t>
      </w:r>
    </w:p>
    <w:p w14:paraId="6151231A"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 xml:space="preserve">　　（２）研修内容は、「医薬品の有効性・安全性情報、使用方法」、「医薬品業務手順書」、「医薬品による副作用等が発生した場合の対応」等とする。</w:t>
      </w:r>
    </w:p>
    <w:p w14:paraId="00BC98AE" w14:textId="77777777" w:rsidR="00C37E88" w:rsidRPr="00C37E88" w:rsidRDefault="00C37E88" w:rsidP="00C37E88">
      <w:pPr>
        <w:ind w:left="840" w:hangingChars="400" w:hanging="840"/>
        <w:rPr>
          <w:rFonts w:ascii="ＭＳ Ｐゴシック" w:hAnsi="ＭＳ Ｐゴシック"/>
          <w:sz w:val="21"/>
          <w:szCs w:val="21"/>
        </w:rPr>
      </w:pPr>
    </w:p>
    <w:p w14:paraId="5E3A04D4"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５　医薬品業務手順書に基づく業務</w:t>
      </w:r>
    </w:p>
    <w:p w14:paraId="72D82D01" w14:textId="77777777" w:rsidR="00C37E88" w:rsidRPr="00C37E88" w:rsidRDefault="00C37E88" w:rsidP="00C37E88">
      <w:pPr>
        <w:ind w:leftChars="100" w:left="240" w:firstLineChars="100" w:firstLine="210"/>
        <w:rPr>
          <w:rFonts w:ascii="ＭＳ Ｐゴシック" w:hAnsi="ＭＳ Ｐゴシック"/>
          <w:sz w:val="21"/>
          <w:szCs w:val="21"/>
        </w:rPr>
      </w:pPr>
      <w:r w:rsidRPr="00C37E88">
        <w:rPr>
          <w:rFonts w:ascii="ＭＳ Ｐゴシック" w:hAnsi="ＭＳ Ｐゴシック" w:hint="eastAsia"/>
          <w:sz w:val="21"/>
          <w:szCs w:val="21"/>
        </w:rPr>
        <w:t>医薬品業務手順書に基づき業務が実施されているかを定期的に確認し、その記録を２年間保管する。</w:t>
      </w:r>
    </w:p>
    <w:p w14:paraId="6A436B8F" w14:textId="77777777" w:rsidR="00C37E88" w:rsidRPr="00C37E88" w:rsidRDefault="00C37E88" w:rsidP="00C37E88">
      <w:pPr>
        <w:ind w:left="840" w:hangingChars="400" w:hanging="840"/>
        <w:rPr>
          <w:rFonts w:ascii="ＭＳ Ｐゴシック" w:hAnsi="ＭＳ Ｐゴシック"/>
          <w:sz w:val="21"/>
          <w:szCs w:val="21"/>
        </w:rPr>
      </w:pPr>
    </w:p>
    <w:p w14:paraId="378231E1"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６　医薬品安全使用のための情報収集、医薬品の安全使用を目的とした改善方策</w:t>
      </w:r>
    </w:p>
    <w:p w14:paraId="18C051EB"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 xml:space="preserve">　　（１）医薬品の添付文書や製造販売業者等からの情報を収集し、管理する。</w:t>
      </w:r>
    </w:p>
    <w:p w14:paraId="25135B4C" w14:textId="77777777" w:rsidR="00C37E88" w:rsidRPr="00C37E88" w:rsidRDefault="00C37E88" w:rsidP="00C37E88">
      <w:pPr>
        <w:ind w:left="840" w:hangingChars="400" w:hanging="840"/>
        <w:rPr>
          <w:rFonts w:ascii="ＭＳ Ｐゴシック" w:hAnsi="ＭＳ Ｐゴシック"/>
          <w:sz w:val="21"/>
          <w:szCs w:val="21"/>
        </w:rPr>
      </w:pPr>
      <w:r w:rsidRPr="00C37E88">
        <w:rPr>
          <w:rFonts w:ascii="ＭＳ Ｐゴシック" w:hAnsi="ＭＳ Ｐゴシック" w:hint="eastAsia"/>
          <w:sz w:val="21"/>
          <w:szCs w:val="21"/>
        </w:rPr>
        <w:t xml:space="preserve">　　（２）必要な情報は、医薬品を取り扱う従業者に速やかに周知する。</w:t>
      </w:r>
    </w:p>
    <w:p w14:paraId="72A22B8D" w14:textId="77777777" w:rsidR="00C37E88" w:rsidRPr="00C37E88" w:rsidRDefault="00C37E88" w:rsidP="00C37E88">
      <w:pPr>
        <w:ind w:left="840" w:hangingChars="400" w:hanging="840"/>
        <w:rPr>
          <w:rFonts w:ascii="ＭＳ Ｐゴシック" w:hAnsi="ＭＳ Ｐゴシック"/>
          <w:sz w:val="21"/>
          <w:szCs w:val="21"/>
        </w:rPr>
      </w:pPr>
    </w:p>
    <w:p w14:paraId="526DC239" w14:textId="77777777" w:rsidR="00D829D9" w:rsidRDefault="00C37E88" w:rsidP="00C37E88">
      <w:pPr>
        <w:rPr>
          <w:rFonts w:ascii="ＭＳ Ｐゴシック" w:hAnsi="ＭＳ Ｐゴシック"/>
          <w:sz w:val="21"/>
          <w:szCs w:val="21"/>
        </w:rPr>
      </w:pPr>
      <w:r w:rsidRPr="00C37E88">
        <w:rPr>
          <w:rFonts w:ascii="ＭＳ Ｐゴシック" w:hAnsi="ＭＳ Ｐゴシック" w:hint="eastAsia"/>
          <w:sz w:val="21"/>
          <w:szCs w:val="21"/>
        </w:rPr>
        <w:t>令和</w:t>
      </w:r>
      <w:r>
        <w:rPr>
          <w:rFonts w:ascii="ＭＳ Ｐゴシック" w:hAnsi="ＭＳ Ｐゴシック" w:hint="eastAsia"/>
          <w:sz w:val="21"/>
          <w:szCs w:val="21"/>
        </w:rPr>
        <w:t>6</w:t>
      </w:r>
      <w:r w:rsidRPr="00C37E88">
        <w:rPr>
          <w:rFonts w:ascii="ＭＳ Ｐゴシック" w:hAnsi="ＭＳ Ｐゴシック" w:hint="eastAsia"/>
          <w:sz w:val="21"/>
          <w:szCs w:val="21"/>
        </w:rPr>
        <w:t>年</w:t>
      </w:r>
      <w:r>
        <w:rPr>
          <w:rFonts w:ascii="ＭＳ Ｐゴシック" w:hAnsi="ＭＳ Ｐゴシック" w:hint="eastAsia"/>
          <w:sz w:val="21"/>
          <w:szCs w:val="21"/>
        </w:rPr>
        <w:t>3</w:t>
      </w:r>
      <w:r w:rsidRPr="00C37E88">
        <w:rPr>
          <w:rFonts w:ascii="ＭＳ Ｐゴシック" w:hAnsi="ＭＳ Ｐゴシック" w:hint="eastAsia"/>
          <w:sz w:val="21"/>
          <w:szCs w:val="21"/>
        </w:rPr>
        <w:t>月</w:t>
      </w:r>
      <w:r>
        <w:rPr>
          <w:rFonts w:ascii="ＭＳ Ｐゴシック" w:hAnsi="ＭＳ Ｐゴシック" w:hint="eastAsia"/>
          <w:sz w:val="21"/>
          <w:szCs w:val="21"/>
        </w:rPr>
        <w:t>1</w:t>
      </w:r>
      <w:r w:rsidRPr="00C37E88">
        <w:rPr>
          <w:rFonts w:ascii="ＭＳ Ｐゴシック" w:hAnsi="ＭＳ Ｐゴシック" w:hint="eastAsia"/>
          <w:sz w:val="21"/>
          <w:szCs w:val="21"/>
        </w:rPr>
        <w:t xml:space="preserve">日　院長　</w:t>
      </w:r>
      <w:r>
        <w:rPr>
          <w:rFonts w:ascii="ＭＳ Ｐゴシック" w:hAnsi="ＭＳ Ｐゴシック" w:hint="eastAsia"/>
          <w:sz w:val="21"/>
          <w:szCs w:val="21"/>
        </w:rPr>
        <w:t>鳴海　晃</w:t>
      </w:r>
    </w:p>
    <w:p w14:paraId="57C0E43D" w14:textId="77777777" w:rsidR="009A65A3" w:rsidRDefault="009A65A3" w:rsidP="00C37E88">
      <w:pPr>
        <w:rPr>
          <w:rFonts w:ascii="ＭＳ Ｐゴシック" w:hAnsi="ＭＳ Ｐゴシック"/>
          <w:sz w:val="21"/>
          <w:szCs w:val="21"/>
        </w:rPr>
      </w:pPr>
    </w:p>
    <w:p w14:paraId="1E00E8B4" w14:textId="77777777" w:rsidR="009A65A3" w:rsidRPr="00C37E88" w:rsidRDefault="009A65A3" w:rsidP="009A65A3">
      <w:pPr>
        <w:rPr>
          <w:rFonts w:ascii="ＭＳ Ｐゴシック" w:hAnsi="ＭＳ Ｐゴシック"/>
          <w:sz w:val="21"/>
          <w:szCs w:val="21"/>
        </w:rPr>
      </w:pPr>
      <w:r w:rsidRPr="00C37E88">
        <w:rPr>
          <w:rFonts w:ascii="ＭＳ Ｐゴシック" w:hAnsi="ＭＳ Ｐゴシック" w:hint="eastAsia"/>
          <w:sz w:val="21"/>
          <w:szCs w:val="21"/>
        </w:rPr>
        <w:t xml:space="preserve">参考資料　</w:t>
      </w:r>
    </w:p>
    <w:p w14:paraId="23EC147D" w14:textId="77777777" w:rsidR="009A65A3" w:rsidRPr="00C37E88" w:rsidRDefault="009A65A3" w:rsidP="009A65A3">
      <w:pPr>
        <w:rPr>
          <w:rFonts w:ascii="ＭＳ Ｐゴシック" w:hAnsi="ＭＳ Ｐゴシック"/>
          <w:sz w:val="21"/>
          <w:szCs w:val="21"/>
        </w:rPr>
      </w:pPr>
      <w:r w:rsidRPr="00C37E88">
        <w:rPr>
          <w:rFonts w:ascii="ＭＳ Ｐゴシック" w:hAnsi="ＭＳ Ｐゴシック" w:hint="eastAsia"/>
          <w:sz w:val="21"/>
          <w:szCs w:val="21"/>
        </w:rPr>
        <w:t>1．厚生労働省ホームページ</w:t>
      </w:r>
    </w:p>
    <w:p w14:paraId="32DAC3BF" w14:textId="77777777" w:rsidR="009A65A3" w:rsidRPr="00C37E88" w:rsidRDefault="009A65A3" w:rsidP="009A65A3">
      <w:pPr>
        <w:rPr>
          <w:rFonts w:ascii="ＭＳ Ｐゴシック" w:hAnsi="ＭＳ Ｐゴシック"/>
          <w:sz w:val="21"/>
          <w:szCs w:val="21"/>
        </w:rPr>
      </w:pPr>
      <w:r w:rsidRPr="00C37E88">
        <w:rPr>
          <w:rFonts w:ascii="ＭＳ Ｐゴシック" w:hAnsi="ＭＳ Ｐゴシック" w:hint="eastAsia"/>
          <w:sz w:val="21"/>
          <w:szCs w:val="21"/>
        </w:rPr>
        <w:t xml:space="preserve">　</w:t>
      </w:r>
      <w:hyperlink r:id="rId7" w:history="1">
        <w:r w:rsidRPr="00C37E88">
          <w:rPr>
            <w:rStyle w:val="a5"/>
            <w:rFonts w:ascii="ＭＳ Ｐゴシック" w:hAnsi="ＭＳ Ｐゴシック"/>
            <w:sz w:val="21"/>
            <w:szCs w:val="21"/>
          </w:rPr>
          <w:t>https://www.mhlw.go.jp/topics/bukyoku/isei/i-anzen/hourei/</w:t>
        </w:r>
      </w:hyperlink>
    </w:p>
    <w:p w14:paraId="0D94430B" w14:textId="77777777" w:rsidR="009A65A3" w:rsidRDefault="009A65A3" w:rsidP="009A65A3">
      <w:pPr>
        <w:jc w:val="left"/>
        <w:rPr>
          <w:rFonts w:ascii="ＭＳ Ｐゴシック" w:hAnsi="ＭＳ Ｐゴシック"/>
          <w:sz w:val="21"/>
          <w:szCs w:val="21"/>
        </w:rPr>
      </w:pPr>
      <w:r>
        <w:rPr>
          <w:rFonts w:ascii="ＭＳ Ｐゴシック" w:hAnsi="ＭＳ Ｐゴシック" w:hint="eastAsia"/>
          <w:sz w:val="21"/>
          <w:szCs w:val="21"/>
        </w:rPr>
        <w:t xml:space="preserve">　</w:t>
      </w:r>
      <w:r w:rsidRPr="00C37E88">
        <w:rPr>
          <w:rFonts w:ascii="ＭＳ Ｐゴシック" w:hAnsi="ＭＳ Ｐゴシック" w:hint="eastAsia"/>
          <w:sz w:val="21"/>
          <w:szCs w:val="21"/>
        </w:rPr>
        <w:t>平成19年3月30日</w:t>
      </w:r>
      <w:r>
        <w:rPr>
          <w:rFonts w:ascii="ＭＳ Ｐゴシック" w:hAnsi="ＭＳ Ｐゴシック" w:hint="eastAsia"/>
          <w:sz w:val="21"/>
          <w:szCs w:val="21"/>
        </w:rPr>
        <w:t xml:space="preserve">　</w:t>
      </w:r>
      <w:r w:rsidRPr="00C37E88">
        <w:rPr>
          <w:rFonts w:ascii="ＭＳ Ｐゴシック" w:hAnsi="ＭＳ Ｐゴシック" w:hint="eastAsia"/>
          <w:sz w:val="21"/>
          <w:szCs w:val="21"/>
        </w:rPr>
        <w:t>良質な医療を提供する体制の確立を図るための医療法等の一部を改正する法律の</w:t>
      </w:r>
    </w:p>
    <w:p w14:paraId="0BDCA982" w14:textId="77777777" w:rsidR="009A65A3" w:rsidRDefault="009A65A3" w:rsidP="009A65A3">
      <w:pPr>
        <w:jc w:val="left"/>
        <w:rPr>
          <w:rFonts w:ascii="ＭＳ Ｐゴシック" w:hAnsi="ＭＳ Ｐゴシック"/>
          <w:sz w:val="21"/>
          <w:szCs w:val="21"/>
        </w:rPr>
      </w:pPr>
      <w:r>
        <w:rPr>
          <w:rFonts w:ascii="ＭＳ Ｐゴシック" w:hAnsi="ＭＳ Ｐゴシック" w:hint="eastAsia"/>
          <w:sz w:val="21"/>
          <w:szCs w:val="21"/>
        </w:rPr>
        <w:t xml:space="preserve">　　　　　　　　　　　　　　　　</w:t>
      </w:r>
      <w:r w:rsidRPr="00C37E88">
        <w:rPr>
          <w:rFonts w:ascii="ＭＳ Ｐゴシック" w:hAnsi="ＭＳ Ｐゴシック" w:hint="eastAsia"/>
          <w:sz w:val="21"/>
          <w:szCs w:val="21"/>
        </w:rPr>
        <w:t>一部の施行について</w:t>
      </w:r>
    </w:p>
    <w:p w14:paraId="2B5F8FA8" w14:textId="77777777" w:rsidR="009A65A3" w:rsidRDefault="009A65A3" w:rsidP="009A65A3">
      <w:pPr>
        <w:jc w:val="left"/>
        <w:rPr>
          <w:rFonts w:ascii="ＭＳ Ｐゴシック" w:hAnsi="ＭＳ Ｐゴシック"/>
          <w:sz w:val="21"/>
          <w:szCs w:val="21"/>
        </w:rPr>
      </w:pPr>
      <w:r>
        <w:rPr>
          <w:rFonts w:ascii="ＭＳ Ｐゴシック" w:hAnsi="ＭＳ Ｐゴシック" w:hint="eastAsia"/>
          <w:sz w:val="21"/>
          <w:szCs w:val="21"/>
        </w:rPr>
        <w:t xml:space="preserve">　</w:t>
      </w:r>
      <w:r w:rsidRPr="00C37E88">
        <w:rPr>
          <w:rFonts w:ascii="ＭＳ Ｐゴシック" w:hAnsi="ＭＳ Ｐゴシック" w:hint="eastAsia"/>
          <w:sz w:val="21"/>
          <w:szCs w:val="21"/>
        </w:rPr>
        <w:t>平成30年12月28日</w:t>
      </w:r>
      <w:r>
        <w:rPr>
          <w:rFonts w:ascii="ＭＳ Ｐゴシック" w:hAnsi="ＭＳ Ｐゴシック" w:hint="eastAsia"/>
          <w:sz w:val="21"/>
          <w:szCs w:val="21"/>
        </w:rPr>
        <w:t xml:space="preserve">　</w:t>
      </w:r>
      <w:r w:rsidRPr="00C37E88">
        <w:rPr>
          <w:rFonts w:ascii="ＭＳ Ｐゴシック" w:hAnsi="ＭＳ Ｐゴシック" w:hint="eastAsia"/>
          <w:sz w:val="21"/>
          <w:szCs w:val="21"/>
        </w:rPr>
        <w:t>医薬品の安全使用のための業務手順書作成マニュアルの改訂について</w:t>
      </w:r>
    </w:p>
    <w:p w14:paraId="0C16F90D" w14:textId="77777777" w:rsidR="009A65A3" w:rsidRPr="00C37E88" w:rsidRDefault="009A65A3" w:rsidP="009A65A3">
      <w:pPr>
        <w:ind w:firstLineChars="800" w:firstLine="1680"/>
        <w:rPr>
          <w:rFonts w:ascii="ＭＳ Ｐゴシック" w:hAnsi="ＭＳ Ｐゴシック" w:hint="eastAsia"/>
          <w:sz w:val="21"/>
          <w:szCs w:val="21"/>
        </w:rPr>
      </w:pPr>
    </w:p>
    <w:p w14:paraId="685D131B" w14:textId="77777777" w:rsidR="009A65A3" w:rsidRPr="0051369F" w:rsidRDefault="009A65A3" w:rsidP="009A65A3">
      <w:pPr>
        <w:pStyle w:val="a3"/>
        <w:jc w:val="left"/>
        <w:rPr>
          <w:rFonts w:ascii="ＭＳ Ｐゴシック" w:eastAsia="ＭＳ Ｐゴシック" w:hAnsi="ＭＳ Ｐゴシック"/>
          <w:spacing w:val="0"/>
          <w:sz w:val="21"/>
          <w:szCs w:val="21"/>
        </w:rPr>
      </w:pPr>
      <w:r>
        <w:rPr>
          <w:rFonts w:ascii="ＭＳ Ｐゴシック" w:hAnsi="ＭＳ Ｐゴシック" w:hint="eastAsia"/>
        </w:rPr>
        <w:t>2</w:t>
      </w:r>
      <w:r>
        <w:rPr>
          <w:rFonts w:ascii="ＭＳ Ｐゴシック" w:hAnsi="ＭＳ Ｐゴシック" w:hint="eastAsia"/>
        </w:rPr>
        <w:t>．</w:t>
      </w:r>
      <w:r w:rsidRPr="0051369F">
        <w:rPr>
          <w:rFonts w:ascii="ＭＳ Ｐゴシック" w:eastAsia="ＭＳ Ｐゴシック" w:hAnsi="ＭＳ Ｐゴシック" w:hint="eastAsia"/>
          <w:spacing w:val="0"/>
          <w:sz w:val="21"/>
          <w:szCs w:val="21"/>
        </w:rPr>
        <w:t>横浜市ホームページ</w:t>
      </w:r>
    </w:p>
    <w:p w14:paraId="55B2D32A" w14:textId="77777777" w:rsidR="009A65A3" w:rsidRPr="0051369F" w:rsidRDefault="009A65A3" w:rsidP="009A65A3">
      <w:pPr>
        <w:pStyle w:val="a3"/>
        <w:jc w:val="left"/>
        <w:rPr>
          <w:rFonts w:ascii="ＭＳ Ｐゴシック" w:eastAsia="ＭＳ Ｐゴシック" w:hAnsi="ＭＳ Ｐゴシック"/>
          <w:spacing w:val="0"/>
          <w:sz w:val="21"/>
          <w:szCs w:val="21"/>
        </w:rPr>
      </w:pPr>
      <w:r w:rsidRPr="0051369F">
        <w:rPr>
          <w:rFonts w:ascii="ＭＳ Ｐゴシック" w:eastAsia="ＭＳ Ｐゴシック" w:hAnsi="ＭＳ Ｐゴシック" w:hint="eastAsia"/>
          <w:spacing w:val="0"/>
          <w:sz w:val="21"/>
          <w:szCs w:val="21"/>
        </w:rPr>
        <w:t xml:space="preserve">　　</w:t>
      </w:r>
      <w:r w:rsidRPr="0051369F">
        <w:rPr>
          <w:rFonts w:ascii="ＭＳ Ｐゴシック" w:eastAsia="ＭＳ Ｐゴシック" w:hAnsi="ＭＳ Ｐゴシック"/>
          <w:spacing w:val="0"/>
          <w:sz w:val="21"/>
          <w:szCs w:val="21"/>
        </w:rPr>
        <w:t>https://www.city.yokohama.lg.jp/kurashi/kenko-iryo/iryo/anzenshien/imuyaku/sonota/oshirase.html</w:t>
      </w:r>
    </w:p>
    <w:p w14:paraId="485BE2BA" w14:textId="77777777" w:rsidR="009A65A3" w:rsidRPr="0051369F" w:rsidRDefault="009A65A3" w:rsidP="009A65A3">
      <w:pPr>
        <w:pStyle w:val="a3"/>
        <w:wordWrap/>
        <w:spacing w:line="440" w:lineRule="exact"/>
        <w:jc w:val="left"/>
        <w:rPr>
          <w:rFonts w:ascii="ＭＳ Ｐゴシック" w:eastAsia="ＭＳ Ｐゴシック" w:hAnsi="ＭＳ Ｐゴシック"/>
          <w:spacing w:val="0"/>
          <w:sz w:val="21"/>
          <w:szCs w:val="21"/>
        </w:rPr>
      </w:pPr>
      <w:r w:rsidRPr="0051369F">
        <w:rPr>
          <w:rFonts w:ascii="ＭＳ Ｐゴシック" w:eastAsia="ＭＳ Ｐゴシック" w:hAnsi="ＭＳ Ｐゴシック" w:hint="eastAsia"/>
          <w:spacing w:val="0"/>
          <w:sz w:val="21"/>
          <w:szCs w:val="21"/>
        </w:rPr>
        <w:t xml:space="preserve">　　改正医療法で必要とされる指針等の例示（無床診療所向け）（最終更新日2023年12月19日）</w:t>
      </w:r>
    </w:p>
    <w:p w14:paraId="0815C5B4" w14:textId="77777777" w:rsidR="009A65A3" w:rsidRPr="009A65A3" w:rsidRDefault="009A65A3" w:rsidP="00C37E88">
      <w:pPr>
        <w:rPr>
          <w:rFonts w:ascii="ＭＳ Ｐゴシック" w:hAnsi="ＭＳ Ｐゴシック" w:hint="eastAsia"/>
          <w:sz w:val="21"/>
          <w:szCs w:val="21"/>
        </w:rPr>
      </w:pPr>
    </w:p>
    <w:sectPr w:rsidR="009A65A3" w:rsidRPr="009A65A3" w:rsidSect="00AE534D">
      <w:pgSz w:w="12240" w:h="15840"/>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695E" w14:textId="77777777" w:rsidR="00AE534D" w:rsidRDefault="00AE534D" w:rsidP="00B40CF6">
      <w:r>
        <w:separator/>
      </w:r>
    </w:p>
  </w:endnote>
  <w:endnote w:type="continuationSeparator" w:id="0">
    <w:p w14:paraId="61363781" w14:textId="77777777" w:rsidR="00AE534D" w:rsidRDefault="00AE534D" w:rsidP="00B4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44CB" w14:textId="77777777" w:rsidR="00AE534D" w:rsidRDefault="00AE534D" w:rsidP="00B40CF6">
      <w:r>
        <w:separator/>
      </w:r>
    </w:p>
  </w:footnote>
  <w:footnote w:type="continuationSeparator" w:id="0">
    <w:p w14:paraId="408DCBB3" w14:textId="77777777" w:rsidR="00AE534D" w:rsidRDefault="00AE534D" w:rsidP="00B4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0BE0B"/>
    <w:multiLevelType w:val="hybridMultilevel"/>
    <w:tmpl w:val="17B1D5E0"/>
    <w:lvl w:ilvl="0" w:tplc="472E14A0">
      <w:start w:val="1"/>
      <w:numFmt w:val="decimal"/>
      <w:lvlText w:val=""/>
      <w:lvlJc w:val="left"/>
      <w:pPr>
        <w:ind w:left="0" w:firstLine="0"/>
      </w:pPr>
    </w:lvl>
    <w:lvl w:ilvl="1" w:tplc="7FB49AA8">
      <w:numFmt w:val="decimal"/>
      <w:lvlText w:val=""/>
      <w:lvlJc w:val="left"/>
      <w:pPr>
        <w:ind w:left="0" w:firstLine="0"/>
      </w:pPr>
    </w:lvl>
    <w:lvl w:ilvl="2" w:tplc="986E6348">
      <w:numFmt w:val="decimal"/>
      <w:lvlText w:val=""/>
      <w:lvlJc w:val="left"/>
      <w:pPr>
        <w:ind w:left="0" w:firstLine="0"/>
      </w:pPr>
    </w:lvl>
    <w:lvl w:ilvl="3" w:tplc="5A028910">
      <w:numFmt w:val="decimal"/>
      <w:lvlText w:val=""/>
      <w:lvlJc w:val="left"/>
      <w:pPr>
        <w:ind w:left="0" w:firstLine="0"/>
      </w:pPr>
    </w:lvl>
    <w:lvl w:ilvl="4" w:tplc="AE8E0E94">
      <w:numFmt w:val="decimal"/>
      <w:lvlText w:val=""/>
      <w:lvlJc w:val="left"/>
      <w:pPr>
        <w:ind w:left="0" w:firstLine="0"/>
      </w:pPr>
    </w:lvl>
    <w:lvl w:ilvl="5" w:tplc="8D2E896C">
      <w:numFmt w:val="decimal"/>
      <w:lvlText w:val=""/>
      <w:lvlJc w:val="left"/>
      <w:pPr>
        <w:ind w:left="0" w:firstLine="0"/>
      </w:pPr>
    </w:lvl>
    <w:lvl w:ilvl="6" w:tplc="805CEAC0">
      <w:numFmt w:val="decimal"/>
      <w:lvlText w:val=""/>
      <w:lvlJc w:val="left"/>
      <w:pPr>
        <w:ind w:left="0" w:firstLine="0"/>
      </w:pPr>
    </w:lvl>
    <w:lvl w:ilvl="7" w:tplc="6894861A">
      <w:numFmt w:val="decimal"/>
      <w:lvlText w:val=""/>
      <w:lvlJc w:val="left"/>
      <w:pPr>
        <w:ind w:left="0" w:firstLine="0"/>
      </w:pPr>
    </w:lvl>
    <w:lvl w:ilvl="8" w:tplc="FA540002">
      <w:numFmt w:val="decimal"/>
      <w:lvlText w:val=""/>
      <w:lvlJc w:val="left"/>
      <w:pPr>
        <w:ind w:left="0" w:firstLine="0"/>
      </w:pPr>
    </w:lvl>
  </w:abstractNum>
  <w:num w:numId="1" w16cid:durableId="28581408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A9"/>
    <w:rsid w:val="00032063"/>
    <w:rsid w:val="0003642C"/>
    <w:rsid w:val="000652C8"/>
    <w:rsid w:val="00086709"/>
    <w:rsid w:val="000E3F79"/>
    <w:rsid w:val="000E6637"/>
    <w:rsid w:val="001867D5"/>
    <w:rsid w:val="00196BAC"/>
    <w:rsid w:val="001A7F7F"/>
    <w:rsid w:val="001C366E"/>
    <w:rsid w:val="001E0075"/>
    <w:rsid w:val="001F66F9"/>
    <w:rsid w:val="00242646"/>
    <w:rsid w:val="00246263"/>
    <w:rsid w:val="002B5146"/>
    <w:rsid w:val="00370A0F"/>
    <w:rsid w:val="003D42BB"/>
    <w:rsid w:val="00412528"/>
    <w:rsid w:val="00435F5C"/>
    <w:rsid w:val="00440D96"/>
    <w:rsid w:val="00444181"/>
    <w:rsid w:val="00447F71"/>
    <w:rsid w:val="00453692"/>
    <w:rsid w:val="004B4BFC"/>
    <w:rsid w:val="00507A2A"/>
    <w:rsid w:val="00522A06"/>
    <w:rsid w:val="00530193"/>
    <w:rsid w:val="00532896"/>
    <w:rsid w:val="00542DA9"/>
    <w:rsid w:val="005623FB"/>
    <w:rsid w:val="00570D15"/>
    <w:rsid w:val="00594EDC"/>
    <w:rsid w:val="005950AB"/>
    <w:rsid w:val="005A3C4E"/>
    <w:rsid w:val="005A63DE"/>
    <w:rsid w:val="005D310F"/>
    <w:rsid w:val="005E4A62"/>
    <w:rsid w:val="005F610D"/>
    <w:rsid w:val="005F6468"/>
    <w:rsid w:val="00630843"/>
    <w:rsid w:val="00650C30"/>
    <w:rsid w:val="00664FFF"/>
    <w:rsid w:val="006707BA"/>
    <w:rsid w:val="00685448"/>
    <w:rsid w:val="006A2B3D"/>
    <w:rsid w:val="006C461C"/>
    <w:rsid w:val="006E1FEE"/>
    <w:rsid w:val="006E7CB0"/>
    <w:rsid w:val="006F3009"/>
    <w:rsid w:val="00742DE4"/>
    <w:rsid w:val="00771494"/>
    <w:rsid w:val="0078236F"/>
    <w:rsid w:val="00783DEF"/>
    <w:rsid w:val="00795FF0"/>
    <w:rsid w:val="007C31CC"/>
    <w:rsid w:val="007E473B"/>
    <w:rsid w:val="007F1788"/>
    <w:rsid w:val="007F2363"/>
    <w:rsid w:val="00820C64"/>
    <w:rsid w:val="008408D4"/>
    <w:rsid w:val="0085318E"/>
    <w:rsid w:val="00856C0E"/>
    <w:rsid w:val="00860A77"/>
    <w:rsid w:val="00876EDB"/>
    <w:rsid w:val="00877DA4"/>
    <w:rsid w:val="00893272"/>
    <w:rsid w:val="008A4713"/>
    <w:rsid w:val="008B2D3A"/>
    <w:rsid w:val="008C43D8"/>
    <w:rsid w:val="008F671E"/>
    <w:rsid w:val="00912980"/>
    <w:rsid w:val="009159D3"/>
    <w:rsid w:val="009253C4"/>
    <w:rsid w:val="00950A56"/>
    <w:rsid w:val="009A65A3"/>
    <w:rsid w:val="009B0FC7"/>
    <w:rsid w:val="009D213F"/>
    <w:rsid w:val="009E2EEF"/>
    <w:rsid w:val="009F0A06"/>
    <w:rsid w:val="00A33E4D"/>
    <w:rsid w:val="00A343E3"/>
    <w:rsid w:val="00A509FC"/>
    <w:rsid w:val="00A54B77"/>
    <w:rsid w:val="00A73BEF"/>
    <w:rsid w:val="00A76ABC"/>
    <w:rsid w:val="00A90E76"/>
    <w:rsid w:val="00AC4A05"/>
    <w:rsid w:val="00AD34E5"/>
    <w:rsid w:val="00AE534D"/>
    <w:rsid w:val="00B40CF6"/>
    <w:rsid w:val="00B55A47"/>
    <w:rsid w:val="00B5628C"/>
    <w:rsid w:val="00B81C8D"/>
    <w:rsid w:val="00B90E22"/>
    <w:rsid w:val="00B91000"/>
    <w:rsid w:val="00B929F4"/>
    <w:rsid w:val="00BA012C"/>
    <w:rsid w:val="00BA2F06"/>
    <w:rsid w:val="00BD3C8A"/>
    <w:rsid w:val="00C028DE"/>
    <w:rsid w:val="00C37E88"/>
    <w:rsid w:val="00C51A18"/>
    <w:rsid w:val="00C76197"/>
    <w:rsid w:val="00CB410A"/>
    <w:rsid w:val="00CC481C"/>
    <w:rsid w:val="00CE29C7"/>
    <w:rsid w:val="00CE4E39"/>
    <w:rsid w:val="00CE7A22"/>
    <w:rsid w:val="00D12B98"/>
    <w:rsid w:val="00D606EB"/>
    <w:rsid w:val="00D70145"/>
    <w:rsid w:val="00D829D9"/>
    <w:rsid w:val="00D84C2B"/>
    <w:rsid w:val="00D97649"/>
    <w:rsid w:val="00DA3448"/>
    <w:rsid w:val="00DB212A"/>
    <w:rsid w:val="00DD6CBD"/>
    <w:rsid w:val="00E3443C"/>
    <w:rsid w:val="00E54D8E"/>
    <w:rsid w:val="00E83380"/>
    <w:rsid w:val="00E971AC"/>
    <w:rsid w:val="00EB16F3"/>
    <w:rsid w:val="00EC2F1F"/>
    <w:rsid w:val="00EF1071"/>
    <w:rsid w:val="00F060C0"/>
    <w:rsid w:val="00F312F0"/>
    <w:rsid w:val="00F360A3"/>
    <w:rsid w:val="00F778ED"/>
    <w:rsid w:val="00FA3816"/>
    <w:rsid w:val="00FF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032B7"/>
  <w15:chartTrackingRefBased/>
  <w15:docId w15:val="{B08E5F84-F028-4164-BE16-E649698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10A"/>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EEF"/>
    <w:pPr>
      <w:widowControl w:val="0"/>
      <w:wordWrap w:val="0"/>
      <w:autoSpaceDE w:val="0"/>
      <w:autoSpaceDN w:val="0"/>
      <w:adjustRightInd w:val="0"/>
      <w:spacing w:line="451" w:lineRule="exact"/>
      <w:jc w:val="both"/>
    </w:pPr>
    <w:rPr>
      <w:rFonts w:cs="ＭＳ 明朝"/>
      <w:spacing w:val="-1"/>
      <w:sz w:val="24"/>
      <w:szCs w:val="24"/>
    </w:rPr>
  </w:style>
  <w:style w:type="character" w:customStyle="1" w:styleId="srtitle1">
    <w:name w:val="srtitle1"/>
    <w:rsid w:val="00F360A3"/>
    <w:rPr>
      <w:b/>
      <w:bCs/>
    </w:rPr>
  </w:style>
  <w:style w:type="paragraph" w:styleId="a4">
    <w:name w:val="Closing"/>
    <w:basedOn w:val="a"/>
    <w:rsid w:val="00D829D9"/>
    <w:pPr>
      <w:jc w:val="right"/>
    </w:pPr>
  </w:style>
  <w:style w:type="character" w:styleId="a5">
    <w:name w:val="Hyperlink"/>
    <w:rsid w:val="00C028DE"/>
    <w:rPr>
      <w:color w:val="993300"/>
      <w:u w:val="single"/>
    </w:rPr>
  </w:style>
  <w:style w:type="paragraph" w:styleId="a6">
    <w:name w:val="header"/>
    <w:basedOn w:val="a"/>
    <w:link w:val="a7"/>
    <w:rsid w:val="00B40CF6"/>
    <w:pPr>
      <w:tabs>
        <w:tab w:val="center" w:pos="4252"/>
        <w:tab w:val="right" w:pos="8504"/>
      </w:tabs>
      <w:snapToGrid w:val="0"/>
    </w:pPr>
  </w:style>
  <w:style w:type="character" w:customStyle="1" w:styleId="a7">
    <w:name w:val="ヘッダー (文字)"/>
    <w:link w:val="a6"/>
    <w:rsid w:val="00B40CF6"/>
    <w:rPr>
      <w:rFonts w:eastAsia="ＭＳ Ｐゴシック"/>
      <w:kern w:val="2"/>
      <w:sz w:val="24"/>
      <w:szCs w:val="24"/>
    </w:rPr>
  </w:style>
  <w:style w:type="paragraph" w:styleId="a8">
    <w:name w:val="footer"/>
    <w:basedOn w:val="a"/>
    <w:link w:val="a9"/>
    <w:rsid w:val="00B40CF6"/>
    <w:pPr>
      <w:tabs>
        <w:tab w:val="center" w:pos="4252"/>
        <w:tab w:val="right" w:pos="8504"/>
      </w:tabs>
      <w:snapToGrid w:val="0"/>
    </w:pPr>
  </w:style>
  <w:style w:type="character" w:customStyle="1" w:styleId="a9">
    <w:name w:val="フッター (文字)"/>
    <w:link w:val="a8"/>
    <w:rsid w:val="00B40CF6"/>
    <w:rPr>
      <w:rFonts w:eastAsia="ＭＳ Ｐゴシック"/>
      <w:kern w:val="2"/>
      <w:sz w:val="24"/>
      <w:szCs w:val="24"/>
    </w:rPr>
  </w:style>
  <w:style w:type="paragraph" w:styleId="aa">
    <w:name w:val="Date"/>
    <w:basedOn w:val="a"/>
    <w:next w:val="a"/>
    <w:link w:val="ab"/>
    <w:rsid w:val="00C37E88"/>
  </w:style>
  <w:style w:type="character" w:customStyle="1" w:styleId="ab">
    <w:name w:val="日付 (文字)"/>
    <w:link w:val="aa"/>
    <w:rsid w:val="00C37E88"/>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13">
      <w:bodyDiv w:val="1"/>
      <w:marLeft w:val="0"/>
      <w:marRight w:val="0"/>
      <w:marTop w:val="0"/>
      <w:marBottom w:val="0"/>
      <w:divBdr>
        <w:top w:val="none" w:sz="0" w:space="0" w:color="auto"/>
        <w:left w:val="none" w:sz="0" w:space="0" w:color="auto"/>
        <w:bottom w:val="none" w:sz="0" w:space="0" w:color="auto"/>
        <w:right w:val="none" w:sz="0" w:space="0" w:color="auto"/>
      </w:divBdr>
      <w:divsChild>
        <w:div w:id="211966908">
          <w:marLeft w:val="0"/>
          <w:marRight w:val="0"/>
          <w:marTop w:val="0"/>
          <w:marBottom w:val="0"/>
          <w:divBdr>
            <w:top w:val="none" w:sz="0" w:space="0" w:color="auto"/>
            <w:left w:val="none" w:sz="0" w:space="0" w:color="auto"/>
            <w:bottom w:val="none" w:sz="0" w:space="0" w:color="auto"/>
            <w:right w:val="none" w:sz="0" w:space="0" w:color="auto"/>
          </w:divBdr>
        </w:div>
        <w:div w:id="1297949615">
          <w:marLeft w:val="600"/>
          <w:marRight w:val="0"/>
          <w:marTop w:val="0"/>
          <w:marBottom w:val="0"/>
          <w:divBdr>
            <w:top w:val="none" w:sz="0" w:space="0" w:color="auto"/>
            <w:left w:val="none" w:sz="0" w:space="0" w:color="auto"/>
            <w:bottom w:val="none" w:sz="0" w:space="0" w:color="auto"/>
            <w:right w:val="none" w:sz="0" w:space="0" w:color="auto"/>
          </w:divBdr>
        </w:div>
        <w:div w:id="1344941695">
          <w:marLeft w:val="600"/>
          <w:marRight w:val="0"/>
          <w:marTop w:val="0"/>
          <w:marBottom w:val="0"/>
          <w:divBdr>
            <w:top w:val="none" w:sz="0" w:space="0" w:color="auto"/>
            <w:left w:val="none" w:sz="0" w:space="0" w:color="auto"/>
            <w:bottom w:val="none" w:sz="0" w:space="0" w:color="auto"/>
            <w:right w:val="none" w:sz="0" w:space="0" w:color="auto"/>
          </w:divBdr>
        </w:div>
        <w:div w:id="1544630224">
          <w:marLeft w:val="0"/>
          <w:marRight w:val="0"/>
          <w:marTop w:val="0"/>
          <w:marBottom w:val="0"/>
          <w:divBdr>
            <w:top w:val="none" w:sz="0" w:space="0" w:color="auto"/>
            <w:left w:val="none" w:sz="0" w:space="0" w:color="auto"/>
            <w:bottom w:val="none" w:sz="0" w:space="0" w:color="auto"/>
            <w:right w:val="none" w:sz="0" w:space="0" w:color="auto"/>
          </w:divBdr>
        </w:div>
      </w:divsChild>
    </w:div>
    <w:div w:id="1605722760">
      <w:bodyDiv w:val="1"/>
      <w:marLeft w:val="0"/>
      <w:marRight w:val="0"/>
      <w:marTop w:val="0"/>
      <w:marBottom w:val="0"/>
      <w:divBdr>
        <w:top w:val="none" w:sz="0" w:space="0" w:color="auto"/>
        <w:left w:val="none" w:sz="0" w:space="0" w:color="auto"/>
        <w:bottom w:val="none" w:sz="0" w:space="0" w:color="auto"/>
        <w:right w:val="none" w:sz="0" w:space="0" w:color="auto"/>
      </w:divBdr>
      <w:divsChild>
        <w:div w:id="856312937">
          <w:marLeft w:val="0"/>
          <w:marRight w:val="0"/>
          <w:marTop w:val="0"/>
          <w:marBottom w:val="0"/>
          <w:divBdr>
            <w:top w:val="none" w:sz="0" w:space="0" w:color="auto"/>
            <w:left w:val="none" w:sz="0" w:space="0" w:color="auto"/>
            <w:bottom w:val="none" w:sz="0" w:space="0" w:color="auto"/>
            <w:right w:val="none" w:sz="0" w:space="0" w:color="auto"/>
          </w:divBdr>
        </w:div>
        <w:div w:id="953252283">
          <w:marLeft w:val="0"/>
          <w:marRight w:val="0"/>
          <w:marTop w:val="0"/>
          <w:marBottom w:val="0"/>
          <w:divBdr>
            <w:top w:val="none" w:sz="0" w:space="0" w:color="auto"/>
            <w:left w:val="none" w:sz="0" w:space="0" w:color="auto"/>
            <w:bottom w:val="none" w:sz="0" w:space="0" w:color="auto"/>
            <w:right w:val="none" w:sz="0" w:space="0" w:color="auto"/>
          </w:divBdr>
        </w:div>
        <w:div w:id="1507360489">
          <w:marLeft w:val="0"/>
          <w:marRight w:val="0"/>
          <w:marTop w:val="0"/>
          <w:marBottom w:val="0"/>
          <w:divBdr>
            <w:top w:val="none" w:sz="0" w:space="0" w:color="auto"/>
            <w:left w:val="none" w:sz="0" w:space="0" w:color="auto"/>
            <w:bottom w:val="none" w:sz="0" w:space="0" w:color="auto"/>
            <w:right w:val="none" w:sz="0" w:space="0" w:color="auto"/>
          </w:divBdr>
        </w:div>
        <w:div w:id="208556398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topics/bukyoku/isei/i-anzen/hour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無床診療所施設内指針（案）</vt:lpstr>
      <vt:lpstr>無床診療所施設内指針（案）</vt:lpstr>
    </vt:vector>
  </TitlesOfParts>
  <Company>Hewlett-Packard Co.</Company>
  <LinksUpToDate>false</LinksUpToDate>
  <CharactersWithSpaces>1317</CharactersWithSpaces>
  <SharedDoc>false</SharedDoc>
  <HLinks>
    <vt:vector size="6" baseType="variant">
      <vt:variant>
        <vt:i4>4128893</vt:i4>
      </vt:variant>
      <vt:variant>
        <vt:i4>0</vt:i4>
      </vt:variant>
      <vt:variant>
        <vt:i4>0</vt:i4>
      </vt:variant>
      <vt:variant>
        <vt:i4>5</vt:i4>
      </vt:variant>
      <vt:variant>
        <vt:lpwstr>https://www.mhlw.go.jp/topics/bukyoku/isei/i-anzen/hourei/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無床診療所施設内指針（案）</dc:title>
  <dc:subject/>
  <dc:creator>HP Customer</dc:creator>
  <cp:keywords/>
  <dc:description/>
  <cp:lastModifiedBy>ko narumi</cp:lastModifiedBy>
  <cp:revision>2</cp:revision>
  <dcterms:created xsi:type="dcterms:W3CDTF">2024-03-06T07:11:00Z</dcterms:created>
  <dcterms:modified xsi:type="dcterms:W3CDTF">2024-03-06T07:11:00Z</dcterms:modified>
</cp:coreProperties>
</file>